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5" w:rsidRPr="00A1206F" w:rsidRDefault="00D05335" w:rsidP="00C83284">
      <w:pPr>
        <w:jc w:val="both"/>
        <w:rPr>
          <w:rFonts w:ascii="Cambria" w:hAnsi="Cambria"/>
          <w:b/>
        </w:rPr>
      </w:pPr>
      <w:r w:rsidRPr="00A1206F">
        <w:rPr>
          <w:rFonts w:ascii="Cambria" w:hAnsi="Cambria"/>
          <w:b/>
          <w:noProof/>
        </w:rPr>
        <w:drawing>
          <wp:inline distT="0" distB="0" distL="0" distR="0" wp14:anchorId="0643C722" wp14:editId="713B134E">
            <wp:extent cx="5943600" cy="3648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PHU.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335" w:rsidRPr="00A1206F" w:rsidRDefault="00D05335" w:rsidP="00C83284">
      <w:pPr>
        <w:jc w:val="both"/>
        <w:rPr>
          <w:rFonts w:ascii="Cambria" w:hAnsi="Cambria"/>
          <w:b/>
        </w:rPr>
      </w:pPr>
    </w:p>
    <w:p w:rsidR="00D05335" w:rsidRPr="00A1206F" w:rsidRDefault="00D05335" w:rsidP="00C83284">
      <w:pPr>
        <w:jc w:val="both"/>
        <w:rPr>
          <w:rFonts w:ascii="Cambria" w:hAnsi="Cambria"/>
          <w:b/>
        </w:rPr>
      </w:pPr>
    </w:p>
    <w:p w:rsidR="00E80147" w:rsidRPr="00A1206F" w:rsidRDefault="003733D8" w:rsidP="00C83284">
      <w:pPr>
        <w:jc w:val="both"/>
        <w:rPr>
          <w:rFonts w:ascii="Cambria" w:hAnsi="Cambria"/>
          <w:b/>
        </w:rPr>
      </w:pPr>
      <w:r w:rsidRPr="00A1206F">
        <w:rPr>
          <w:rFonts w:ascii="Cambria" w:hAnsi="Cambria"/>
          <w:b/>
        </w:rPr>
        <w:t xml:space="preserve">Swinburne </w:t>
      </w:r>
      <w:proofErr w:type="spellStart"/>
      <w:r w:rsidRPr="00A1206F">
        <w:rPr>
          <w:rFonts w:ascii="Cambria" w:hAnsi="Cambria"/>
          <w:b/>
        </w:rPr>
        <w:t>Việt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gramStart"/>
      <w:r w:rsidRPr="00A1206F">
        <w:rPr>
          <w:rFonts w:ascii="Cambria" w:hAnsi="Cambria"/>
          <w:b/>
        </w:rPr>
        <w:t xml:space="preserve">Nam </w:t>
      </w:r>
      <w:r w:rsidR="00633A5C" w:rsidRPr="00A1206F">
        <w:rPr>
          <w:rFonts w:ascii="Cambria" w:hAnsi="Cambria"/>
          <w:b/>
        </w:rPr>
        <w:t xml:space="preserve"> </w:t>
      </w:r>
      <w:proofErr w:type="spellStart"/>
      <w:r w:rsidR="00633A5C" w:rsidRPr="00A1206F">
        <w:rPr>
          <w:rFonts w:ascii="Cambria" w:hAnsi="Cambria"/>
          <w:b/>
        </w:rPr>
        <w:t>Qũy</w:t>
      </w:r>
      <w:proofErr w:type="spellEnd"/>
      <w:proofErr w:type="gramEnd"/>
      <w:r w:rsidR="00633A5C" w:rsidRPr="00A1206F">
        <w:rPr>
          <w:rFonts w:ascii="Cambria" w:hAnsi="Cambria"/>
          <w:b/>
        </w:rPr>
        <w:t xml:space="preserve"> </w:t>
      </w:r>
      <w:proofErr w:type="spellStart"/>
      <w:r w:rsidR="00633A5C" w:rsidRPr="00A1206F">
        <w:rPr>
          <w:rFonts w:ascii="Cambria" w:hAnsi="Cambria"/>
          <w:b/>
        </w:rPr>
        <w:t>Học</w:t>
      </w:r>
      <w:proofErr w:type="spellEnd"/>
      <w:r w:rsidR="00633A5C" w:rsidRPr="00A1206F">
        <w:rPr>
          <w:rFonts w:ascii="Cambria" w:hAnsi="Cambria"/>
          <w:b/>
        </w:rPr>
        <w:t xml:space="preserve"> </w:t>
      </w:r>
      <w:proofErr w:type="spellStart"/>
      <w:r w:rsidR="00633A5C" w:rsidRPr="00A1206F">
        <w:rPr>
          <w:rFonts w:ascii="Cambria" w:hAnsi="Cambria"/>
          <w:b/>
        </w:rPr>
        <w:t>bổng</w:t>
      </w:r>
      <w:proofErr w:type="spellEnd"/>
      <w:r w:rsidR="00633A5C"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học</w:t>
      </w:r>
      <w:proofErr w:type="spellEnd"/>
      <w:r w:rsidRPr="00A1206F">
        <w:rPr>
          <w:rFonts w:ascii="Cambria" w:hAnsi="Cambria"/>
          <w:b/>
        </w:rPr>
        <w:t xml:space="preserve"> </w:t>
      </w:r>
      <w:r w:rsidR="00633A5C" w:rsidRPr="00A1206F">
        <w:rPr>
          <w:rFonts w:ascii="Cambria" w:hAnsi="Cambria"/>
          <w:b/>
        </w:rPr>
        <w:t xml:space="preserve"> </w:t>
      </w:r>
      <w:proofErr w:type="spellStart"/>
      <w:r w:rsidR="00633A5C" w:rsidRPr="00A1206F">
        <w:rPr>
          <w:rFonts w:ascii="Cambria" w:hAnsi="Cambria"/>
          <w:b/>
        </w:rPr>
        <w:t>dành</w:t>
      </w:r>
      <w:proofErr w:type="spellEnd"/>
      <w:r w:rsidR="00633A5C" w:rsidRPr="00A1206F">
        <w:rPr>
          <w:rFonts w:ascii="Cambria" w:hAnsi="Cambria"/>
          <w:b/>
        </w:rPr>
        <w:t xml:space="preserve"> </w:t>
      </w:r>
      <w:proofErr w:type="spellStart"/>
      <w:r w:rsidR="00633A5C" w:rsidRPr="00A1206F">
        <w:rPr>
          <w:rFonts w:ascii="Cambria" w:hAnsi="Cambria"/>
          <w:b/>
        </w:rPr>
        <w:t>riêng</w:t>
      </w:r>
      <w:proofErr w:type="spellEnd"/>
      <w:r w:rsidR="00633A5C"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cho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học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sinh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Trần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Phú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trong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năm</w:t>
      </w:r>
      <w:proofErr w:type="spellEnd"/>
      <w:r w:rsidRPr="00A1206F">
        <w:rPr>
          <w:rFonts w:ascii="Cambria" w:hAnsi="Cambria"/>
          <w:b/>
        </w:rPr>
        <w:t xml:space="preserve"> 2021</w:t>
      </w:r>
    </w:p>
    <w:p w:rsidR="00633A5C" w:rsidRPr="00A1206F" w:rsidRDefault="00633A5C" w:rsidP="00C83284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Nằm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trong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chiến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lược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hợp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giữa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hai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trường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Đại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Swinburne &amp; THPT </w:t>
      </w:r>
      <w:proofErr w:type="spellStart"/>
      <w:r w:rsidRPr="00A1206F">
        <w:rPr>
          <w:rFonts w:ascii="Cambria" w:hAnsi="Cambria"/>
        </w:rPr>
        <w:t>Trần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Phú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khuyến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khích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tinh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tập</w:t>
      </w:r>
      <w:proofErr w:type="spellEnd"/>
      <w:r w:rsidRPr="00A1206F">
        <w:rPr>
          <w:rFonts w:ascii="Cambria" w:hAnsi="Cambria"/>
        </w:rPr>
        <w:t xml:space="preserve">, ĐH Swinburne </w:t>
      </w:r>
      <w:proofErr w:type="spellStart"/>
      <w:r w:rsidRPr="00A1206F">
        <w:rPr>
          <w:rFonts w:ascii="Cambria" w:hAnsi="Cambria"/>
        </w:rPr>
        <w:t>Việt</w:t>
      </w:r>
      <w:proofErr w:type="spellEnd"/>
      <w:r w:rsidRPr="00A1206F">
        <w:rPr>
          <w:rFonts w:ascii="Cambria" w:hAnsi="Cambria"/>
        </w:rPr>
        <w:t xml:space="preserve"> Nam </w:t>
      </w:r>
      <w:proofErr w:type="spellStart"/>
      <w:r w:rsidRPr="00A1206F">
        <w:rPr>
          <w:rFonts w:ascii="Cambria" w:hAnsi="Cambria"/>
        </w:rPr>
        <w:t>xin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gửi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thông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báo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đến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toàn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thể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em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sinh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Khối</w:t>
      </w:r>
      <w:proofErr w:type="spellEnd"/>
      <w:r w:rsidRPr="00A1206F">
        <w:rPr>
          <w:rFonts w:ascii="Cambria" w:hAnsi="Cambria"/>
        </w:rPr>
        <w:t xml:space="preserve"> 12 </w:t>
      </w:r>
      <w:proofErr w:type="spellStart"/>
      <w:r w:rsidRPr="00A1206F">
        <w:rPr>
          <w:rFonts w:ascii="Cambria" w:hAnsi="Cambria"/>
        </w:rPr>
        <w:t>về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Qũy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Thắp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sáng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tương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lai</w:t>
      </w:r>
      <w:proofErr w:type="spellEnd"/>
      <w:r w:rsidRPr="00A1206F">
        <w:rPr>
          <w:rFonts w:ascii="Cambria" w:hAnsi="Cambria"/>
        </w:rPr>
        <w:t xml:space="preserve"> 2021 chi </w:t>
      </w:r>
      <w:proofErr w:type="spellStart"/>
      <w:r w:rsidRPr="00A1206F">
        <w:rPr>
          <w:rFonts w:ascii="Cambria" w:hAnsi="Cambria"/>
        </w:rPr>
        <w:t>tiết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như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dưới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đây</w:t>
      </w:r>
      <w:proofErr w:type="spellEnd"/>
      <w:r w:rsidRPr="00A1206F">
        <w:rPr>
          <w:rFonts w:ascii="Cambria" w:hAnsi="Cambria"/>
        </w:rPr>
        <w:t xml:space="preserve"> </w:t>
      </w:r>
    </w:p>
    <w:p w:rsidR="00C83284" w:rsidRPr="00A1206F" w:rsidRDefault="00C83284" w:rsidP="00C83284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  <w:b/>
        </w:rPr>
        <w:t>Học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bổng</w:t>
      </w:r>
      <w:proofErr w:type="spellEnd"/>
      <w:r w:rsidRPr="00A1206F">
        <w:rPr>
          <w:rFonts w:ascii="Cambria" w:hAnsi="Cambria"/>
          <w:b/>
        </w:rPr>
        <w:t xml:space="preserve"> Olympia</w:t>
      </w:r>
      <w:r w:rsidR="0057516C" w:rsidRPr="00A1206F">
        <w:rPr>
          <w:rFonts w:ascii="Cambria" w:hAnsi="Cambria"/>
          <w:b/>
        </w:rPr>
        <w:t xml:space="preserve"> Champions</w:t>
      </w:r>
    </w:p>
    <w:p w:rsidR="0057516C" w:rsidRPr="00A1206F" w:rsidRDefault="0057516C" w:rsidP="00C83284">
      <w:pPr>
        <w:jc w:val="both"/>
        <w:rPr>
          <w:rFonts w:ascii="Cambria" w:hAnsi="Cambria"/>
        </w:rPr>
      </w:pPr>
      <w:r w:rsidRPr="00A1206F">
        <w:rPr>
          <w:rFonts w:ascii="Cambria" w:hAnsi="Cambria"/>
        </w:rPr>
        <w:t xml:space="preserve">Olympia Champions </w:t>
      </w:r>
      <w:proofErr w:type="spellStart"/>
      <w:r w:rsidRPr="00A1206F">
        <w:rPr>
          <w:rFonts w:ascii="Cambria" w:hAnsi="Cambria"/>
        </w:rPr>
        <w:t>là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một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trong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những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gói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truyền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thống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của</w:t>
      </w:r>
      <w:proofErr w:type="spellEnd"/>
      <w:r w:rsidRPr="00A1206F">
        <w:rPr>
          <w:rFonts w:ascii="Cambria" w:hAnsi="Cambria"/>
        </w:rPr>
        <w:t xml:space="preserve"> Swinburne </w:t>
      </w:r>
      <w:proofErr w:type="spellStart"/>
      <w:r w:rsidRPr="00A1206F">
        <w:rPr>
          <w:rFonts w:ascii="Cambria" w:hAnsi="Cambria"/>
        </w:rPr>
        <w:t>ngay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từ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khi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chưa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về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Việt</w:t>
      </w:r>
      <w:proofErr w:type="spellEnd"/>
      <w:r w:rsidRPr="00A1206F">
        <w:rPr>
          <w:rFonts w:ascii="Cambria" w:hAnsi="Cambria"/>
        </w:rPr>
        <w:t xml:space="preserve"> Nam. </w:t>
      </w:r>
      <w:proofErr w:type="spellStart"/>
      <w:r w:rsidRPr="00A1206F">
        <w:rPr>
          <w:rFonts w:ascii="Cambria" w:hAnsi="Cambria"/>
        </w:rPr>
        <w:t>Trong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suốt</w:t>
      </w:r>
      <w:proofErr w:type="spellEnd"/>
      <w:r w:rsidRPr="00A1206F">
        <w:rPr>
          <w:rFonts w:ascii="Cambria" w:hAnsi="Cambria"/>
        </w:rPr>
        <w:t xml:space="preserve"> 20 </w:t>
      </w:r>
      <w:proofErr w:type="spellStart"/>
      <w:r w:rsidRPr="00A1206F">
        <w:rPr>
          <w:rFonts w:ascii="Cambria" w:hAnsi="Cambria"/>
        </w:rPr>
        <w:t>năm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vừa</w:t>
      </w:r>
      <w:proofErr w:type="spellEnd"/>
      <w:r w:rsidRPr="00A1206F">
        <w:rPr>
          <w:rFonts w:ascii="Cambria" w:hAnsi="Cambria"/>
        </w:rPr>
        <w:t xml:space="preserve"> qua,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vô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địch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cuộc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năm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chương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trình</w:t>
      </w:r>
      <w:proofErr w:type="spellEnd"/>
      <w:r w:rsidRPr="00A1206F">
        <w:rPr>
          <w:rFonts w:ascii="Cambria" w:hAnsi="Cambria"/>
        </w:rPr>
        <w:t xml:space="preserve"> “</w:t>
      </w:r>
      <w:proofErr w:type="spellStart"/>
      <w:r w:rsidRPr="00A1206F">
        <w:rPr>
          <w:rFonts w:ascii="Cambria" w:hAnsi="Cambria"/>
        </w:rPr>
        <w:t>Đường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lên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đỉnh</w:t>
      </w:r>
      <w:proofErr w:type="spellEnd"/>
      <w:r w:rsidRPr="00A1206F">
        <w:rPr>
          <w:rFonts w:ascii="Cambria" w:hAnsi="Cambria"/>
        </w:rPr>
        <w:t xml:space="preserve"> Olympia” do </w:t>
      </w:r>
      <w:proofErr w:type="spellStart"/>
      <w:r w:rsidRPr="00A1206F">
        <w:rPr>
          <w:rFonts w:ascii="Cambria" w:hAnsi="Cambria"/>
        </w:rPr>
        <w:t>đài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truyền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hình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quốc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Việt</w:t>
      </w:r>
      <w:proofErr w:type="spellEnd"/>
      <w:r w:rsidRPr="00A1206F">
        <w:rPr>
          <w:rFonts w:ascii="Cambria" w:hAnsi="Cambria"/>
        </w:rPr>
        <w:t xml:space="preserve"> Nam </w:t>
      </w:r>
      <w:proofErr w:type="spellStart"/>
      <w:r w:rsidRPr="00A1206F">
        <w:rPr>
          <w:rFonts w:ascii="Cambria" w:hAnsi="Cambria"/>
        </w:rPr>
        <w:t>tổ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chức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đã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được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tạo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điều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kiện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với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những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suất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100% </w:t>
      </w:r>
      <w:proofErr w:type="spellStart"/>
      <w:r w:rsidRPr="00A1206F">
        <w:rPr>
          <w:rFonts w:ascii="Cambria" w:hAnsi="Cambria"/>
        </w:rPr>
        <w:t>đến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từ</w:t>
      </w:r>
      <w:proofErr w:type="spellEnd"/>
      <w:r w:rsidRPr="00A1206F">
        <w:rPr>
          <w:rFonts w:ascii="Cambria" w:hAnsi="Cambria"/>
        </w:rPr>
        <w:t xml:space="preserve"> Swinburne Australia.</w:t>
      </w:r>
    </w:p>
    <w:p w:rsidR="0057516C" w:rsidRPr="00A1206F" w:rsidRDefault="0057516C" w:rsidP="00C83284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Ngay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khi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mở</w:t>
      </w:r>
      <w:proofErr w:type="spellEnd"/>
      <w:r w:rsidRPr="00A1206F">
        <w:rPr>
          <w:rFonts w:ascii="Cambria" w:hAnsi="Cambria"/>
        </w:rPr>
        <w:t xml:space="preserve"> chi </w:t>
      </w:r>
      <w:proofErr w:type="spellStart"/>
      <w:r w:rsidRPr="00A1206F">
        <w:rPr>
          <w:rFonts w:ascii="Cambria" w:hAnsi="Cambria"/>
        </w:rPr>
        <w:t>nhánh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tại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Việt</w:t>
      </w:r>
      <w:proofErr w:type="spellEnd"/>
      <w:r w:rsidRPr="00A1206F">
        <w:rPr>
          <w:rFonts w:ascii="Cambria" w:hAnsi="Cambria"/>
        </w:rPr>
        <w:t xml:space="preserve"> Nam, </w:t>
      </w:r>
      <w:proofErr w:type="spellStart"/>
      <w:r w:rsidRPr="00A1206F">
        <w:rPr>
          <w:rFonts w:ascii="Cambria" w:hAnsi="Cambria"/>
        </w:rPr>
        <w:t>nhằm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nỗ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lực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giúp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cho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nhiều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nữa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tài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năng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tiếp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cận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được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với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nền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giáo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dục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tiên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tiến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trên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thế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giới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trở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thành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Công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dân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toàn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cầu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trong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tương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lai</w:t>
      </w:r>
      <w:proofErr w:type="spellEnd"/>
      <w:r w:rsidRPr="00A1206F">
        <w:rPr>
          <w:rFonts w:ascii="Cambria" w:hAnsi="Cambria"/>
        </w:rPr>
        <w:t xml:space="preserve">, Swinburne </w:t>
      </w:r>
      <w:proofErr w:type="spellStart"/>
      <w:r w:rsidRPr="00A1206F">
        <w:rPr>
          <w:rFonts w:ascii="Cambria" w:hAnsi="Cambria"/>
        </w:rPr>
        <w:t>Việt</w:t>
      </w:r>
      <w:proofErr w:type="spellEnd"/>
      <w:r w:rsidRPr="00A1206F">
        <w:rPr>
          <w:rFonts w:ascii="Cambria" w:hAnsi="Cambria"/>
        </w:rPr>
        <w:t xml:space="preserve"> Nam </w:t>
      </w:r>
      <w:proofErr w:type="spellStart"/>
      <w:r w:rsidRPr="00A1206F">
        <w:rPr>
          <w:rFonts w:ascii="Cambria" w:hAnsi="Cambria"/>
        </w:rPr>
        <w:t>quyết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định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đưa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thêm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suất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cho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đoạt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giải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nhất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trong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cuộc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tuần</w:t>
      </w:r>
      <w:bookmarkStart w:id="0" w:name="_GoBack"/>
      <w:bookmarkEnd w:id="0"/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tháng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quý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của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chương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trình</w:t>
      </w:r>
      <w:proofErr w:type="spellEnd"/>
      <w:r w:rsidRPr="00A1206F">
        <w:rPr>
          <w:rFonts w:ascii="Cambria" w:hAnsi="Cambria"/>
        </w:rPr>
        <w:t>.</w:t>
      </w:r>
    </w:p>
    <w:p w:rsidR="0057516C" w:rsidRPr="00A1206F" w:rsidRDefault="0057516C" w:rsidP="00C83284">
      <w:pPr>
        <w:jc w:val="both"/>
        <w:rPr>
          <w:rFonts w:ascii="Cambria" w:hAnsi="Cambria"/>
        </w:rPr>
      </w:pPr>
      <w:r w:rsidRPr="00A1206F">
        <w:rPr>
          <w:rFonts w:ascii="Cambria" w:hAnsi="Cambria"/>
        </w:rPr>
        <w:t xml:space="preserve">Theo </w:t>
      </w:r>
      <w:proofErr w:type="spellStart"/>
      <w:r w:rsidRPr="00A1206F">
        <w:rPr>
          <w:rFonts w:ascii="Cambria" w:hAnsi="Cambria"/>
        </w:rPr>
        <w:t>đó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sinh</w:t>
      </w:r>
      <w:proofErr w:type="spellEnd"/>
      <w:r w:rsidRPr="00A1206F">
        <w:rPr>
          <w:rFonts w:ascii="Cambria" w:hAnsi="Cambria"/>
        </w:rPr>
        <w:t xml:space="preserve"> THPT </w:t>
      </w:r>
      <w:proofErr w:type="spellStart"/>
      <w:r w:rsidRPr="00A1206F">
        <w:rPr>
          <w:rFonts w:ascii="Cambria" w:hAnsi="Cambria"/>
        </w:rPr>
        <w:t>Trần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Phú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khi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tham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chương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trình</w:t>
      </w:r>
      <w:proofErr w:type="spellEnd"/>
      <w:r w:rsidRPr="00A1206F">
        <w:rPr>
          <w:rFonts w:ascii="Cambria" w:hAnsi="Cambria"/>
        </w:rPr>
        <w:t xml:space="preserve"> “</w:t>
      </w:r>
      <w:proofErr w:type="spellStart"/>
      <w:r w:rsidRPr="00A1206F">
        <w:rPr>
          <w:rFonts w:ascii="Cambria" w:hAnsi="Cambria"/>
        </w:rPr>
        <w:t>Đường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lên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đỉnh</w:t>
      </w:r>
      <w:proofErr w:type="spellEnd"/>
      <w:r w:rsidRPr="00A1206F">
        <w:rPr>
          <w:rFonts w:ascii="Cambria" w:hAnsi="Cambria"/>
        </w:rPr>
        <w:t xml:space="preserve"> Olympia” </w:t>
      </w:r>
      <w:proofErr w:type="spellStart"/>
      <w:r w:rsidRPr="00A1206F">
        <w:rPr>
          <w:rFonts w:ascii="Cambria" w:hAnsi="Cambria"/>
        </w:rPr>
        <w:t>sẽ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cơ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hội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đoạt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được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mức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như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sau</w:t>
      </w:r>
      <w:proofErr w:type="spellEnd"/>
      <w:r w:rsidRPr="00A1206F">
        <w:rPr>
          <w:rFonts w:ascii="Cambria" w:hAnsi="Cambria"/>
        </w:rPr>
        <w:t>:</w:t>
      </w:r>
    </w:p>
    <w:p w:rsidR="0057516C" w:rsidRPr="00A1206F" w:rsidRDefault="0057516C" w:rsidP="0057516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A1206F">
        <w:rPr>
          <w:rFonts w:ascii="Cambria" w:hAnsi="Cambria"/>
          <w:b/>
        </w:rPr>
        <w:t xml:space="preserve">1 </w:t>
      </w:r>
      <w:proofErr w:type="spellStart"/>
      <w:r w:rsidRPr="00A1206F">
        <w:rPr>
          <w:rFonts w:ascii="Cambria" w:hAnsi="Cambria"/>
          <w:b/>
        </w:rPr>
        <w:t>học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bổng</w:t>
      </w:r>
      <w:proofErr w:type="spellEnd"/>
      <w:r w:rsidRPr="00A1206F">
        <w:rPr>
          <w:rFonts w:ascii="Cambria" w:hAnsi="Cambria"/>
          <w:b/>
        </w:rPr>
        <w:t xml:space="preserve"> 100%</w:t>
      </w:r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cho</w:t>
      </w:r>
      <w:proofErr w:type="spellEnd"/>
      <w:r w:rsidRPr="00A1206F">
        <w:rPr>
          <w:rFonts w:ascii="Cambria" w:hAnsi="Cambria"/>
        </w:rPr>
        <w:t xml:space="preserve"> 3 </w:t>
      </w:r>
      <w:proofErr w:type="spellStart"/>
      <w:r w:rsidRPr="00A1206F">
        <w:rPr>
          <w:rFonts w:ascii="Cambria" w:hAnsi="Cambria"/>
        </w:rPr>
        <w:t>năm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đối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với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sinh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Phú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đoạt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giải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nhấ</w:t>
      </w:r>
      <w:r w:rsidR="00633A5C" w:rsidRPr="00A1206F">
        <w:rPr>
          <w:rFonts w:ascii="Cambria" w:hAnsi="Cambria"/>
        </w:rPr>
        <w:t>t</w:t>
      </w:r>
      <w:proofErr w:type="spellEnd"/>
      <w:r w:rsidR="00633A5C" w:rsidRPr="00A1206F">
        <w:rPr>
          <w:rFonts w:ascii="Cambria" w:hAnsi="Cambria"/>
        </w:rPr>
        <w:t xml:space="preserve"> </w:t>
      </w:r>
      <w:proofErr w:type="spellStart"/>
      <w:r w:rsidR="00633A5C" w:rsidRPr="00A1206F">
        <w:rPr>
          <w:rFonts w:ascii="Cambria" w:hAnsi="Cambria"/>
        </w:rPr>
        <w:t>Q</w:t>
      </w:r>
      <w:r w:rsidRPr="00A1206F">
        <w:rPr>
          <w:rFonts w:ascii="Cambria" w:hAnsi="Cambria"/>
        </w:rPr>
        <w:t>uý</w:t>
      </w:r>
      <w:proofErr w:type="spellEnd"/>
    </w:p>
    <w:p w:rsidR="0057516C" w:rsidRPr="00A1206F" w:rsidRDefault="0057516C" w:rsidP="0057516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A1206F">
        <w:rPr>
          <w:rFonts w:ascii="Cambria" w:hAnsi="Cambria"/>
          <w:b/>
        </w:rPr>
        <w:t xml:space="preserve">1 </w:t>
      </w:r>
      <w:proofErr w:type="spellStart"/>
      <w:r w:rsidRPr="00A1206F">
        <w:rPr>
          <w:rFonts w:ascii="Cambria" w:hAnsi="Cambria"/>
          <w:b/>
        </w:rPr>
        <w:t>học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bổng</w:t>
      </w:r>
      <w:proofErr w:type="spellEnd"/>
      <w:r w:rsidRPr="00A1206F">
        <w:rPr>
          <w:rFonts w:ascii="Cambria" w:hAnsi="Cambria"/>
          <w:b/>
        </w:rPr>
        <w:t xml:space="preserve"> 50%</w:t>
      </w:r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cho</w:t>
      </w:r>
      <w:proofErr w:type="spellEnd"/>
      <w:r w:rsidRPr="00A1206F">
        <w:rPr>
          <w:rFonts w:ascii="Cambria" w:hAnsi="Cambria"/>
        </w:rPr>
        <w:t xml:space="preserve"> 3 </w:t>
      </w:r>
      <w:proofErr w:type="spellStart"/>
      <w:r w:rsidRPr="00A1206F">
        <w:rPr>
          <w:rFonts w:ascii="Cambria" w:hAnsi="Cambria"/>
        </w:rPr>
        <w:t>năm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đối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với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sinh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Phú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đoạt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giải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nhấ</w:t>
      </w:r>
      <w:r w:rsidR="00633A5C" w:rsidRPr="00A1206F">
        <w:rPr>
          <w:rFonts w:ascii="Cambria" w:hAnsi="Cambria"/>
        </w:rPr>
        <w:t>t</w:t>
      </w:r>
      <w:proofErr w:type="spellEnd"/>
      <w:r w:rsidR="00633A5C" w:rsidRPr="00A1206F">
        <w:rPr>
          <w:rFonts w:ascii="Cambria" w:hAnsi="Cambria"/>
        </w:rPr>
        <w:t xml:space="preserve"> </w:t>
      </w:r>
      <w:proofErr w:type="spellStart"/>
      <w:r w:rsidR="00633A5C" w:rsidRPr="00A1206F">
        <w:rPr>
          <w:rFonts w:ascii="Cambria" w:hAnsi="Cambria"/>
        </w:rPr>
        <w:t>T</w:t>
      </w:r>
      <w:r w:rsidRPr="00A1206F">
        <w:rPr>
          <w:rFonts w:ascii="Cambria" w:hAnsi="Cambria"/>
        </w:rPr>
        <w:t>háng</w:t>
      </w:r>
      <w:proofErr w:type="spellEnd"/>
    </w:p>
    <w:p w:rsidR="0057516C" w:rsidRPr="00A1206F" w:rsidRDefault="0057516C" w:rsidP="0057516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A1206F">
        <w:rPr>
          <w:rFonts w:ascii="Cambria" w:hAnsi="Cambria"/>
          <w:b/>
        </w:rPr>
        <w:t xml:space="preserve">1 </w:t>
      </w:r>
      <w:proofErr w:type="spellStart"/>
      <w:r w:rsidRPr="00A1206F">
        <w:rPr>
          <w:rFonts w:ascii="Cambria" w:hAnsi="Cambria"/>
          <w:b/>
        </w:rPr>
        <w:t>học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bổng</w:t>
      </w:r>
      <w:proofErr w:type="spellEnd"/>
      <w:r w:rsidRPr="00A1206F">
        <w:rPr>
          <w:rFonts w:ascii="Cambria" w:hAnsi="Cambria"/>
          <w:b/>
        </w:rPr>
        <w:t xml:space="preserve"> 40%</w:t>
      </w:r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cho</w:t>
      </w:r>
      <w:proofErr w:type="spellEnd"/>
      <w:r w:rsidRPr="00A1206F">
        <w:rPr>
          <w:rFonts w:ascii="Cambria" w:hAnsi="Cambria"/>
        </w:rPr>
        <w:t xml:space="preserve"> 3 </w:t>
      </w:r>
      <w:proofErr w:type="spellStart"/>
      <w:r w:rsidRPr="00A1206F">
        <w:rPr>
          <w:rFonts w:ascii="Cambria" w:hAnsi="Cambria"/>
        </w:rPr>
        <w:t>năm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đối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với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sinh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Phú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đoạt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giải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nhấ</w:t>
      </w:r>
      <w:r w:rsidR="00633A5C" w:rsidRPr="00A1206F">
        <w:rPr>
          <w:rFonts w:ascii="Cambria" w:hAnsi="Cambria"/>
        </w:rPr>
        <w:t>t</w:t>
      </w:r>
      <w:proofErr w:type="spellEnd"/>
      <w:r w:rsidR="00633A5C" w:rsidRPr="00A1206F">
        <w:rPr>
          <w:rFonts w:ascii="Cambria" w:hAnsi="Cambria"/>
        </w:rPr>
        <w:t xml:space="preserve"> </w:t>
      </w:r>
      <w:proofErr w:type="spellStart"/>
      <w:r w:rsidR="00633A5C" w:rsidRPr="00A1206F">
        <w:rPr>
          <w:rFonts w:ascii="Cambria" w:hAnsi="Cambria"/>
        </w:rPr>
        <w:t>T</w:t>
      </w:r>
      <w:r w:rsidRPr="00A1206F">
        <w:rPr>
          <w:rFonts w:ascii="Cambria" w:hAnsi="Cambria"/>
        </w:rPr>
        <w:t>uần</w:t>
      </w:r>
      <w:proofErr w:type="spellEnd"/>
    </w:p>
    <w:p w:rsidR="0057516C" w:rsidRPr="00A1206F" w:rsidRDefault="0057516C" w:rsidP="0057516C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lastRenderedPageBreak/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sẽ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được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áp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dụng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kể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từ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năm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đầu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tiên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sau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khi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đã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tốt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nghiệp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trung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phổ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thông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Quốc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gia</w:t>
      </w:r>
      <w:proofErr w:type="spellEnd"/>
      <w:r w:rsidRPr="00A1206F">
        <w:rPr>
          <w:rFonts w:ascii="Cambria" w:hAnsi="Cambria"/>
        </w:rPr>
        <w:t>.</w:t>
      </w:r>
    </w:p>
    <w:p w:rsidR="0057516C" w:rsidRPr="00A1206F" w:rsidRDefault="0057516C" w:rsidP="0057516C">
      <w:pPr>
        <w:jc w:val="both"/>
        <w:rPr>
          <w:rFonts w:ascii="Cambria" w:hAnsi="Cambria"/>
          <w:b/>
        </w:rPr>
      </w:pPr>
      <w:proofErr w:type="spellStart"/>
      <w:r w:rsidRPr="00A1206F">
        <w:rPr>
          <w:rFonts w:ascii="Cambria" w:hAnsi="Cambria"/>
          <w:b/>
        </w:rPr>
        <w:t>Học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bổ</w:t>
      </w:r>
      <w:r w:rsidR="00633A5C" w:rsidRPr="00A1206F">
        <w:rPr>
          <w:rFonts w:ascii="Cambria" w:hAnsi="Cambria"/>
          <w:b/>
        </w:rPr>
        <w:t>ng</w:t>
      </w:r>
      <w:proofErr w:type="spellEnd"/>
      <w:r w:rsidR="00633A5C" w:rsidRPr="00A1206F">
        <w:rPr>
          <w:rFonts w:ascii="Cambria" w:hAnsi="Cambria"/>
          <w:b/>
        </w:rPr>
        <w:t xml:space="preserve"> </w:t>
      </w:r>
      <w:proofErr w:type="spellStart"/>
      <w:r w:rsidR="00633A5C" w:rsidRPr="00A1206F">
        <w:rPr>
          <w:rFonts w:ascii="Cambria" w:hAnsi="Cambria"/>
          <w:b/>
        </w:rPr>
        <w:t>T</w:t>
      </w:r>
      <w:r w:rsidRPr="00A1206F">
        <w:rPr>
          <w:rFonts w:ascii="Cambria" w:hAnsi="Cambria"/>
          <w:b/>
        </w:rPr>
        <w:t>ài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năng</w:t>
      </w:r>
      <w:proofErr w:type="spellEnd"/>
      <w:r w:rsidR="00633A5C" w:rsidRPr="00A1206F">
        <w:rPr>
          <w:rFonts w:ascii="Cambria" w:hAnsi="Cambria"/>
          <w:b/>
        </w:rPr>
        <w:t xml:space="preserve"> </w:t>
      </w:r>
    </w:p>
    <w:p w:rsidR="00633A5C" w:rsidRPr="00A1206F" w:rsidRDefault="00633A5C" w:rsidP="0057516C">
      <w:pPr>
        <w:jc w:val="both"/>
        <w:rPr>
          <w:rFonts w:ascii="Cambria" w:hAnsi="Cambria"/>
          <w:b/>
          <w:i/>
        </w:rPr>
      </w:pPr>
      <w:proofErr w:type="spellStart"/>
      <w:r w:rsidRPr="00A1206F">
        <w:rPr>
          <w:rFonts w:ascii="Cambria" w:hAnsi="Cambria"/>
          <w:b/>
          <w:i/>
        </w:rPr>
        <w:t>Số</w:t>
      </w:r>
      <w:proofErr w:type="spellEnd"/>
      <w:r w:rsidRPr="00A1206F">
        <w:rPr>
          <w:rFonts w:ascii="Cambria" w:hAnsi="Cambria"/>
          <w:b/>
          <w:i/>
        </w:rPr>
        <w:t xml:space="preserve"> </w:t>
      </w:r>
      <w:proofErr w:type="spellStart"/>
      <w:proofErr w:type="gramStart"/>
      <w:r w:rsidRPr="00A1206F">
        <w:rPr>
          <w:rFonts w:ascii="Cambria" w:hAnsi="Cambria"/>
          <w:b/>
          <w:i/>
        </w:rPr>
        <w:t>lượng</w:t>
      </w:r>
      <w:proofErr w:type="spellEnd"/>
      <w:r w:rsidRPr="00A1206F">
        <w:rPr>
          <w:rFonts w:ascii="Cambria" w:hAnsi="Cambria"/>
          <w:b/>
          <w:i/>
        </w:rPr>
        <w:t xml:space="preserve"> :</w:t>
      </w:r>
      <w:proofErr w:type="gramEnd"/>
      <w:r w:rsidRPr="00A1206F">
        <w:rPr>
          <w:rFonts w:ascii="Cambria" w:hAnsi="Cambria"/>
          <w:b/>
          <w:i/>
        </w:rPr>
        <w:t xml:space="preserve"> 02 </w:t>
      </w:r>
      <w:proofErr w:type="spellStart"/>
      <w:r w:rsidRPr="00A1206F">
        <w:rPr>
          <w:rFonts w:ascii="Cambria" w:hAnsi="Cambria"/>
          <w:b/>
          <w:i/>
        </w:rPr>
        <w:t>Suất</w:t>
      </w:r>
      <w:proofErr w:type="spellEnd"/>
    </w:p>
    <w:p w:rsidR="0057516C" w:rsidRPr="00A1206F" w:rsidRDefault="0057516C" w:rsidP="0057516C">
      <w:pPr>
        <w:jc w:val="both"/>
        <w:rPr>
          <w:rFonts w:ascii="Cambria" w:hAnsi="Cambria"/>
        </w:rPr>
      </w:pPr>
      <w:proofErr w:type="spellStart"/>
      <w:proofErr w:type="gram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tài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năng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giá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trị</w:t>
      </w:r>
      <w:proofErr w:type="spellEnd"/>
      <w:r w:rsidRPr="00A1206F">
        <w:rPr>
          <w:rFonts w:ascii="Cambria" w:hAnsi="Cambria"/>
        </w:rPr>
        <w:t xml:space="preserve"> 50%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phí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cho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toàn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bộ</w:t>
      </w:r>
      <w:proofErr w:type="spellEnd"/>
      <w:r w:rsidRPr="00A1206F">
        <w:rPr>
          <w:rFonts w:ascii="Cambria" w:hAnsi="Cambria"/>
        </w:rPr>
        <w:t xml:space="preserve"> 3 </w:t>
      </w:r>
      <w:proofErr w:type="spellStart"/>
      <w:r w:rsidRPr="00A1206F">
        <w:rPr>
          <w:rFonts w:ascii="Cambria" w:hAnsi="Cambria"/>
        </w:rPr>
        <w:t>năm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tại</w:t>
      </w:r>
      <w:proofErr w:type="spellEnd"/>
      <w:r w:rsidRPr="00A1206F">
        <w:rPr>
          <w:rFonts w:ascii="Cambria" w:hAnsi="Cambria"/>
        </w:rPr>
        <w:t xml:space="preserve"> Swinburne </w:t>
      </w:r>
      <w:proofErr w:type="spellStart"/>
      <w:r w:rsidRPr="00A1206F">
        <w:rPr>
          <w:rFonts w:ascii="Cambria" w:hAnsi="Cambria"/>
        </w:rPr>
        <w:t>Việt</w:t>
      </w:r>
      <w:proofErr w:type="spellEnd"/>
      <w:r w:rsidRPr="00A1206F">
        <w:rPr>
          <w:rFonts w:ascii="Cambria" w:hAnsi="Cambria"/>
        </w:rPr>
        <w:t xml:space="preserve"> Nam.</w:t>
      </w:r>
      <w:proofErr w:type="gramEnd"/>
      <w:r w:rsidRPr="00A1206F">
        <w:rPr>
          <w:rFonts w:ascii="Cambria" w:hAnsi="Cambria"/>
        </w:rPr>
        <w:t xml:space="preserve"> </w:t>
      </w:r>
      <w:proofErr w:type="spellStart"/>
      <w:r w:rsidR="00633A5C" w:rsidRPr="00A1206F">
        <w:rPr>
          <w:rFonts w:ascii="Cambria" w:hAnsi="Cambria"/>
        </w:rPr>
        <w:t>Để</w:t>
      </w:r>
      <w:proofErr w:type="spellEnd"/>
      <w:r w:rsidR="00633A5C" w:rsidRPr="00A1206F">
        <w:rPr>
          <w:rFonts w:ascii="Cambria" w:hAnsi="Cambria"/>
        </w:rPr>
        <w:t xml:space="preserve"> apply </w:t>
      </w:r>
      <w:proofErr w:type="spellStart"/>
      <w:r w:rsidR="00633A5C" w:rsidRPr="00A1206F">
        <w:rPr>
          <w:rFonts w:ascii="Cambria" w:hAnsi="Cambria"/>
        </w:rPr>
        <w:t>học</w:t>
      </w:r>
      <w:proofErr w:type="spellEnd"/>
      <w:r w:rsidR="00633A5C" w:rsidRPr="00A1206F">
        <w:rPr>
          <w:rFonts w:ascii="Cambria" w:hAnsi="Cambria"/>
        </w:rPr>
        <w:t xml:space="preserve"> </w:t>
      </w:r>
      <w:proofErr w:type="spellStart"/>
      <w:r w:rsidR="00633A5C" w:rsidRPr="00A1206F">
        <w:rPr>
          <w:rFonts w:ascii="Cambria" w:hAnsi="Cambria"/>
        </w:rPr>
        <w:t>bổng</w:t>
      </w:r>
      <w:proofErr w:type="spellEnd"/>
      <w:r w:rsidR="00633A5C" w:rsidRPr="00A1206F">
        <w:rPr>
          <w:rFonts w:ascii="Cambria" w:hAnsi="Cambria"/>
        </w:rPr>
        <w:t xml:space="preserve"> </w:t>
      </w:r>
      <w:proofErr w:type="spellStart"/>
      <w:r w:rsidR="00633A5C" w:rsidRPr="00A1206F">
        <w:rPr>
          <w:rFonts w:ascii="Cambria" w:hAnsi="Cambria"/>
        </w:rPr>
        <w:t>này</w:t>
      </w:r>
      <w:proofErr w:type="spellEnd"/>
      <w:r w:rsidR="00633A5C" w:rsidRPr="00A1206F">
        <w:rPr>
          <w:rFonts w:ascii="Cambria" w:hAnsi="Cambria"/>
        </w:rPr>
        <w:t xml:space="preserve">, </w:t>
      </w:r>
      <w:proofErr w:type="spellStart"/>
      <w:r w:rsidR="00633A5C" w:rsidRPr="00A1206F">
        <w:rPr>
          <w:rFonts w:ascii="Cambria" w:hAnsi="Cambria"/>
        </w:rPr>
        <w:t>các</w:t>
      </w:r>
      <w:proofErr w:type="spellEnd"/>
      <w:r w:rsidR="00633A5C" w:rsidRPr="00A1206F">
        <w:rPr>
          <w:rFonts w:ascii="Cambria" w:hAnsi="Cambria"/>
        </w:rPr>
        <w:t xml:space="preserve"> </w:t>
      </w:r>
      <w:proofErr w:type="spellStart"/>
      <w:r w:rsidR="00633A5C" w:rsidRPr="00A1206F">
        <w:rPr>
          <w:rFonts w:ascii="Cambria" w:hAnsi="Cambria"/>
        </w:rPr>
        <w:t>học</w:t>
      </w:r>
      <w:proofErr w:type="spellEnd"/>
      <w:r w:rsidR="00633A5C" w:rsidRPr="00A1206F">
        <w:rPr>
          <w:rFonts w:ascii="Cambria" w:hAnsi="Cambria"/>
        </w:rPr>
        <w:t xml:space="preserve"> </w:t>
      </w:r>
      <w:proofErr w:type="spellStart"/>
      <w:r w:rsidR="00633A5C" w:rsidRPr="00A1206F">
        <w:rPr>
          <w:rFonts w:ascii="Cambria" w:hAnsi="Cambria"/>
        </w:rPr>
        <w:t>sinh</w:t>
      </w:r>
      <w:proofErr w:type="spellEnd"/>
      <w:r w:rsidR="00633A5C" w:rsidRPr="00A1206F">
        <w:rPr>
          <w:rFonts w:ascii="Cambria" w:hAnsi="Cambria"/>
        </w:rPr>
        <w:t xml:space="preserve"> </w:t>
      </w:r>
      <w:proofErr w:type="spellStart"/>
      <w:r w:rsidR="00633A5C" w:rsidRPr="00A1206F">
        <w:rPr>
          <w:rFonts w:ascii="Cambria" w:hAnsi="Cambria"/>
        </w:rPr>
        <w:t>cần</w:t>
      </w:r>
      <w:proofErr w:type="spellEnd"/>
      <w:r w:rsidR="00633A5C"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thành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tích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tập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khả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năng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tiếng</w:t>
      </w:r>
      <w:proofErr w:type="spellEnd"/>
      <w:r w:rsidRPr="00A1206F">
        <w:rPr>
          <w:rFonts w:ascii="Cambria" w:hAnsi="Cambria"/>
        </w:rPr>
        <w:t xml:space="preserve"> Anh </w:t>
      </w:r>
      <w:proofErr w:type="spellStart"/>
      <w:r w:rsidRPr="00A1206F">
        <w:rPr>
          <w:rFonts w:ascii="Cambria" w:hAnsi="Cambria"/>
        </w:rPr>
        <w:t>tốt</w:t>
      </w:r>
      <w:proofErr w:type="spellEnd"/>
      <w:r w:rsidRPr="00A1206F">
        <w:rPr>
          <w:rFonts w:ascii="Cambria" w:hAnsi="Cambria"/>
        </w:rPr>
        <w:t xml:space="preserve">. Theo </w:t>
      </w:r>
      <w:proofErr w:type="spellStart"/>
      <w:r w:rsidRPr="00A1206F">
        <w:rPr>
          <w:rFonts w:ascii="Cambria" w:hAnsi="Cambria"/>
        </w:rPr>
        <w:t>đó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điều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kiện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để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thể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nhận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được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mức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này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như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sau</w:t>
      </w:r>
      <w:proofErr w:type="spellEnd"/>
      <w:r w:rsidRPr="00A1206F">
        <w:rPr>
          <w:rFonts w:ascii="Cambria" w:hAnsi="Cambria"/>
        </w:rPr>
        <w:t>:</w:t>
      </w:r>
    </w:p>
    <w:p w:rsidR="0057516C" w:rsidRPr="00A1206F" w:rsidRDefault="0057516C" w:rsidP="0057516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Là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sinh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đang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tập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tại</w:t>
      </w:r>
      <w:proofErr w:type="spellEnd"/>
      <w:r w:rsidRPr="00A1206F">
        <w:rPr>
          <w:rFonts w:ascii="Cambria" w:hAnsi="Cambria"/>
        </w:rPr>
        <w:t xml:space="preserve"> THPT </w:t>
      </w:r>
      <w:proofErr w:type="spellStart"/>
      <w:r w:rsidRPr="00A1206F">
        <w:rPr>
          <w:rFonts w:ascii="Cambria" w:hAnsi="Cambria"/>
        </w:rPr>
        <w:t>Trần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Phú</w:t>
      </w:r>
      <w:proofErr w:type="spellEnd"/>
    </w:p>
    <w:p w:rsidR="0057516C" w:rsidRPr="00A1206F" w:rsidRDefault="0057516C" w:rsidP="0057516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Điểm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trung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bình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nhất</w:t>
      </w:r>
      <w:proofErr w:type="spellEnd"/>
      <w:r w:rsidRPr="00A1206F">
        <w:rPr>
          <w:rFonts w:ascii="Cambria" w:hAnsi="Cambria"/>
        </w:rPr>
        <w:t xml:space="preserve"> &gt; 9.0</w:t>
      </w:r>
    </w:p>
    <w:p w:rsidR="0057516C" w:rsidRPr="00A1206F" w:rsidRDefault="0057516C" w:rsidP="0057516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Có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chứng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chỉ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tiếng</w:t>
      </w:r>
      <w:proofErr w:type="spellEnd"/>
      <w:r w:rsidRPr="00A1206F">
        <w:rPr>
          <w:rFonts w:ascii="Cambria" w:hAnsi="Cambria"/>
        </w:rPr>
        <w:t xml:space="preserve"> Anh IELTS &gt; 7.5</w:t>
      </w:r>
    </w:p>
    <w:p w:rsidR="00C83284" w:rsidRPr="00A1206F" w:rsidRDefault="0057516C" w:rsidP="0057516C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Những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sinh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thỏa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mãn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điều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kiện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trên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thể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nộp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sơ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trong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đợt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phỏng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vấn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proofErr w:type="gramStart"/>
      <w:r w:rsidRPr="00A1206F">
        <w:rPr>
          <w:rFonts w:ascii="Cambria" w:hAnsi="Cambria"/>
        </w:rPr>
        <w:t>theo</w:t>
      </w:r>
      <w:proofErr w:type="spellEnd"/>
      <w:proofErr w:type="gramEnd"/>
      <w:r w:rsidRPr="00A1206F">
        <w:rPr>
          <w:rFonts w:ascii="Cambria" w:hAnsi="Cambria"/>
        </w:rPr>
        <w:t xml:space="preserve"> link </w:t>
      </w:r>
      <w:hyperlink r:id="rId7" w:history="1">
        <w:proofErr w:type="spellStart"/>
        <w:r w:rsidR="00A1206F" w:rsidRPr="00A1206F">
          <w:rPr>
            <w:rStyle w:val="Hyperlink"/>
            <w:rFonts w:ascii="Cambria" w:hAnsi="Cambria"/>
          </w:rPr>
          <w:t>đăng</w:t>
        </w:r>
        <w:proofErr w:type="spellEnd"/>
        <w:r w:rsidR="00A1206F" w:rsidRPr="00A1206F">
          <w:rPr>
            <w:rStyle w:val="Hyperlink"/>
            <w:rFonts w:ascii="Cambria" w:hAnsi="Cambria"/>
          </w:rPr>
          <w:t xml:space="preserve"> </w:t>
        </w:r>
        <w:proofErr w:type="spellStart"/>
        <w:r w:rsidR="00A1206F" w:rsidRPr="00A1206F">
          <w:rPr>
            <w:rStyle w:val="Hyperlink"/>
            <w:rFonts w:ascii="Cambria" w:hAnsi="Cambria"/>
          </w:rPr>
          <w:t>ký</w:t>
        </w:r>
        <w:proofErr w:type="spellEnd"/>
      </w:hyperlink>
      <w:r w:rsidR="00A1206F"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để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được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bộ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tuyển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sinh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của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trường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hỗ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trợ</w:t>
      </w:r>
      <w:proofErr w:type="spellEnd"/>
      <w:r w:rsidRPr="00A1206F">
        <w:rPr>
          <w:rFonts w:ascii="Cambria" w:hAnsi="Cambria"/>
        </w:rPr>
        <w:t>.</w:t>
      </w:r>
    </w:p>
    <w:p w:rsidR="0057516C" w:rsidRPr="00A1206F" w:rsidRDefault="0057516C" w:rsidP="0057516C">
      <w:pPr>
        <w:jc w:val="both"/>
        <w:rPr>
          <w:rFonts w:ascii="Cambria" w:hAnsi="Cambria"/>
          <w:b/>
        </w:rPr>
      </w:pPr>
      <w:proofErr w:type="spellStart"/>
      <w:r w:rsidRPr="00A1206F">
        <w:rPr>
          <w:rFonts w:ascii="Cambria" w:hAnsi="Cambria"/>
          <w:b/>
        </w:rPr>
        <w:t>Học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bổ</w:t>
      </w:r>
      <w:r w:rsidR="00633A5C" w:rsidRPr="00A1206F">
        <w:rPr>
          <w:rFonts w:ascii="Cambria" w:hAnsi="Cambria"/>
          <w:b/>
        </w:rPr>
        <w:t>ng</w:t>
      </w:r>
      <w:proofErr w:type="spellEnd"/>
      <w:r w:rsidR="00633A5C" w:rsidRPr="00A1206F">
        <w:rPr>
          <w:rFonts w:ascii="Cambria" w:hAnsi="Cambria"/>
          <w:b/>
        </w:rPr>
        <w:t xml:space="preserve"> </w:t>
      </w:r>
      <w:proofErr w:type="spellStart"/>
      <w:r w:rsidR="00633A5C" w:rsidRPr="00A1206F">
        <w:rPr>
          <w:rFonts w:ascii="Cambria" w:hAnsi="Cambria"/>
          <w:b/>
        </w:rPr>
        <w:t>T</w:t>
      </w:r>
      <w:r w:rsidRPr="00A1206F">
        <w:rPr>
          <w:rFonts w:ascii="Cambria" w:hAnsi="Cambria"/>
          <w:b/>
        </w:rPr>
        <w:t>hắp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sáng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tương</w:t>
      </w:r>
      <w:proofErr w:type="spellEnd"/>
      <w:r w:rsidRPr="00A1206F">
        <w:rPr>
          <w:rFonts w:ascii="Cambria" w:hAnsi="Cambria"/>
          <w:b/>
        </w:rPr>
        <w:t xml:space="preserve"> </w:t>
      </w:r>
      <w:proofErr w:type="spellStart"/>
      <w:r w:rsidRPr="00A1206F">
        <w:rPr>
          <w:rFonts w:ascii="Cambria" w:hAnsi="Cambria"/>
          <w:b/>
        </w:rPr>
        <w:t>lai</w:t>
      </w:r>
      <w:proofErr w:type="spellEnd"/>
    </w:p>
    <w:p w:rsidR="00D05335" w:rsidRPr="00A1206F" w:rsidRDefault="00D05335" w:rsidP="0057516C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bổng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thắp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sáng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tương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lai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chương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trình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dành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cho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trẻ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thái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độ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tinh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thần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mong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muốn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cơ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hội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thay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đổi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để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tập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tốt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hơn.Những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bạn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muốn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trở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thành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công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dân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toàn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cầu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mong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muốn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có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trải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nghiệm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học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tập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hạnh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phúc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khác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biệt</w:t>
      </w:r>
      <w:proofErr w:type="spellEnd"/>
      <w:r w:rsidRPr="00A1206F">
        <w:rPr>
          <w:rFonts w:ascii="Cambria" w:hAnsi="Cambria"/>
        </w:rPr>
        <w:t>.</w:t>
      </w:r>
    </w:p>
    <w:p w:rsidR="00D05335" w:rsidRPr="00A1206F" w:rsidRDefault="00D05335" w:rsidP="00D05335">
      <w:pPr>
        <w:jc w:val="both"/>
        <w:rPr>
          <w:rFonts w:ascii="Cambria" w:hAnsi="Cambria"/>
          <w:color w:val="343642"/>
          <w:spacing w:val="5"/>
          <w:shd w:val="clear" w:color="auto" w:fill="FFFFFF"/>
        </w:rPr>
      </w:pPr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Theo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đó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,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chương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trình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học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bổng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này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sẽ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có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3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mức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với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điều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kiện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cần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để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nộp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hồ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proofErr w:type="gramStart"/>
      <w:r w:rsidRPr="00A1206F">
        <w:rPr>
          <w:rFonts w:ascii="Cambria" w:hAnsi="Cambria"/>
          <w:color w:val="343642"/>
          <w:spacing w:val="5"/>
          <w:shd w:val="clear" w:color="auto" w:fill="FFFFFF"/>
        </w:rPr>
        <w:t>sơ</w:t>
      </w:r>
      <w:proofErr w:type="spellEnd"/>
      <w:proofErr w:type="gram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như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 xml:space="preserve"> </w:t>
      </w:r>
      <w:proofErr w:type="spellStart"/>
      <w:r w:rsidRPr="00A1206F">
        <w:rPr>
          <w:rFonts w:ascii="Cambria" w:hAnsi="Cambria"/>
          <w:color w:val="343642"/>
          <w:spacing w:val="5"/>
          <w:shd w:val="clear" w:color="auto" w:fill="FFFFFF"/>
        </w:rPr>
        <w:t>sau</w:t>
      </w:r>
      <w:proofErr w:type="spellEnd"/>
      <w:r w:rsidRPr="00A1206F">
        <w:rPr>
          <w:rFonts w:ascii="Cambria" w:hAnsi="Cambria"/>
          <w:color w:val="343642"/>
          <w:spacing w:val="5"/>
          <w:shd w:val="clear" w:color="auto" w:fill="FFFFFF"/>
        </w:rPr>
        <w:t>:</w:t>
      </w:r>
    </w:p>
    <w:p w:rsidR="00D05335" w:rsidRPr="00A1206F" w:rsidRDefault="00D05335" w:rsidP="0057516C">
      <w:pPr>
        <w:jc w:val="both"/>
        <w:rPr>
          <w:rFonts w:ascii="Cambria" w:hAnsi="Cambria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2835"/>
      </w:tblGrid>
      <w:tr w:rsidR="00D05335" w:rsidRPr="00A1206F" w:rsidTr="00D05335">
        <w:trPr>
          <w:trHeight w:val="266"/>
        </w:trPr>
        <w:tc>
          <w:tcPr>
            <w:tcW w:w="2093" w:type="dxa"/>
          </w:tcPr>
          <w:p w:rsidR="00D05335" w:rsidRPr="00A1206F" w:rsidRDefault="00D05335" w:rsidP="0057516C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126" w:type="dxa"/>
          </w:tcPr>
          <w:p w:rsidR="00D05335" w:rsidRPr="00A1206F" w:rsidRDefault="00D05335" w:rsidP="0057516C">
            <w:pPr>
              <w:jc w:val="both"/>
              <w:rPr>
                <w:rFonts w:ascii="Cambria" w:hAnsi="Cambria"/>
                <w:b/>
              </w:rPr>
            </w:pPr>
            <w:proofErr w:type="spellStart"/>
            <w:r w:rsidRPr="00A1206F">
              <w:rPr>
                <w:rFonts w:ascii="Cambria" w:hAnsi="Cambria"/>
                <w:b/>
              </w:rPr>
              <w:t>Học</w:t>
            </w:r>
            <w:proofErr w:type="spellEnd"/>
            <w:r w:rsidRPr="00A1206F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206F">
              <w:rPr>
                <w:rFonts w:ascii="Cambria" w:hAnsi="Cambria"/>
                <w:b/>
              </w:rPr>
              <w:t>bổng</w:t>
            </w:r>
            <w:proofErr w:type="spellEnd"/>
            <w:r w:rsidRPr="00A1206F">
              <w:rPr>
                <w:rFonts w:ascii="Cambria" w:hAnsi="Cambria"/>
                <w:b/>
              </w:rPr>
              <w:t xml:space="preserve"> 40%</w:t>
            </w:r>
          </w:p>
        </w:tc>
        <w:tc>
          <w:tcPr>
            <w:tcW w:w="2977" w:type="dxa"/>
          </w:tcPr>
          <w:p w:rsidR="00D05335" w:rsidRPr="00A1206F" w:rsidRDefault="00D05335" w:rsidP="0057516C">
            <w:pPr>
              <w:jc w:val="both"/>
              <w:rPr>
                <w:rFonts w:ascii="Cambria" w:hAnsi="Cambria"/>
                <w:b/>
              </w:rPr>
            </w:pPr>
            <w:proofErr w:type="spellStart"/>
            <w:r w:rsidRPr="00A1206F">
              <w:rPr>
                <w:rFonts w:ascii="Cambria" w:hAnsi="Cambria"/>
                <w:b/>
              </w:rPr>
              <w:t>Học</w:t>
            </w:r>
            <w:proofErr w:type="spellEnd"/>
            <w:r w:rsidRPr="00A1206F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206F">
              <w:rPr>
                <w:rFonts w:ascii="Cambria" w:hAnsi="Cambria"/>
                <w:b/>
              </w:rPr>
              <w:t>bổng</w:t>
            </w:r>
            <w:proofErr w:type="spellEnd"/>
            <w:r w:rsidRPr="00A1206F">
              <w:rPr>
                <w:rFonts w:ascii="Cambria" w:hAnsi="Cambria"/>
                <w:b/>
              </w:rPr>
              <w:t xml:space="preserve"> 30%</w:t>
            </w:r>
          </w:p>
        </w:tc>
        <w:tc>
          <w:tcPr>
            <w:tcW w:w="2835" w:type="dxa"/>
          </w:tcPr>
          <w:p w:rsidR="00D05335" w:rsidRPr="00A1206F" w:rsidRDefault="00D05335" w:rsidP="0057516C">
            <w:pPr>
              <w:jc w:val="both"/>
              <w:rPr>
                <w:rFonts w:ascii="Cambria" w:hAnsi="Cambria"/>
                <w:b/>
              </w:rPr>
            </w:pPr>
            <w:proofErr w:type="spellStart"/>
            <w:r w:rsidRPr="00A1206F">
              <w:rPr>
                <w:rFonts w:ascii="Cambria" w:hAnsi="Cambria"/>
                <w:b/>
              </w:rPr>
              <w:t>Học</w:t>
            </w:r>
            <w:proofErr w:type="spellEnd"/>
            <w:r w:rsidRPr="00A1206F">
              <w:rPr>
                <w:rFonts w:ascii="Cambria" w:hAnsi="Cambria"/>
                <w:b/>
              </w:rPr>
              <w:t xml:space="preserve"> </w:t>
            </w:r>
            <w:proofErr w:type="spellStart"/>
            <w:r w:rsidRPr="00A1206F">
              <w:rPr>
                <w:rFonts w:ascii="Cambria" w:hAnsi="Cambria"/>
                <w:b/>
              </w:rPr>
              <w:t>bổng</w:t>
            </w:r>
            <w:proofErr w:type="spellEnd"/>
            <w:r w:rsidRPr="00A1206F">
              <w:rPr>
                <w:rFonts w:ascii="Cambria" w:hAnsi="Cambria"/>
                <w:b/>
              </w:rPr>
              <w:t xml:space="preserve"> 20%</w:t>
            </w:r>
          </w:p>
        </w:tc>
      </w:tr>
      <w:tr w:rsidR="00D05335" w:rsidRPr="00A1206F" w:rsidTr="00D05335">
        <w:trPr>
          <w:trHeight w:val="266"/>
        </w:trPr>
        <w:tc>
          <w:tcPr>
            <w:tcW w:w="2093" w:type="dxa"/>
          </w:tcPr>
          <w:p w:rsidR="00D05335" w:rsidRPr="00A1206F" w:rsidRDefault="00D05335" w:rsidP="0057516C">
            <w:pPr>
              <w:jc w:val="both"/>
              <w:rPr>
                <w:rFonts w:ascii="Cambria" w:hAnsi="Cambria"/>
              </w:rPr>
            </w:pPr>
            <w:proofErr w:type="spellStart"/>
            <w:r w:rsidRPr="00A1206F">
              <w:rPr>
                <w:rFonts w:ascii="Cambria" w:hAnsi="Cambria"/>
              </w:rPr>
              <w:t>Số</w:t>
            </w:r>
            <w:proofErr w:type="spellEnd"/>
            <w:r w:rsidRPr="00A1206F">
              <w:rPr>
                <w:rFonts w:ascii="Cambria" w:hAnsi="Cambria"/>
              </w:rPr>
              <w:t xml:space="preserve"> </w:t>
            </w:r>
            <w:proofErr w:type="spellStart"/>
            <w:r w:rsidRPr="00A1206F">
              <w:rPr>
                <w:rFonts w:ascii="Cambria" w:hAnsi="Cambria"/>
              </w:rPr>
              <w:t>lượng</w:t>
            </w:r>
            <w:proofErr w:type="spellEnd"/>
          </w:p>
        </w:tc>
        <w:tc>
          <w:tcPr>
            <w:tcW w:w="2126" w:type="dxa"/>
          </w:tcPr>
          <w:p w:rsidR="00D05335" w:rsidRPr="00A1206F" w:rsidRDefault="00D05335" w:rsidP="00D05335">
            <w:pPr>
              <w:jc w:val="center"/>
              <w:rPr>
                <w:rFonts w:ascii="Cambria" w:hAnsi="Cambria"/>
              </w:rPr>
            </w:pPr>
            <w:r w:rsidRPr="00A1206F">
              <w:rPr>
                <w:rFonts w:ascii="Cambria" w:hAnsi="Cambria"/>
              </w:rPr>
              <w:t>5</w:t>
            </w:r>
          </w:p>
        </w:tc>
        <w:tc>
          <w:tcPr>
            <w:tcW w:w="2977" w:type="dxa"/>
          </w:tcPr>
          <w:p w:rsidR="00D05335" w:rsidRPr="00A1206F" w:rsidRDefault="00D05335" w:rsidP="00D05335">
            <w:pPr>
              <w:jc w:val="center"/>
              <w:rPr>
                <w:rFonts w:ascii="Cambria" w:hAnsi="Cambria"/>
              </w:rPr>
            </w:pPr>
            <w:r w:rsidRPr="00A1206F">
              <w:rPr>
                <w:rFonts w:ascii="Cambria" w:hAnsi="Cambria"/>
              </w:rPr>
              <w:t>10</w:t>
            </w:r>
          </w:p>
        </w:tc>
        <w:tc>
          <w:tcPr>
            <w:tcW w:w="2835" w:type="dxa"/>
          </w:tcPr>
          <w:p w:rsidR="00D05335" w:rsidRPr="00A1206F" w:rsidRDefault="00D05335" w:rsidP="00D05335">
            <w:pPr>
              <w:jc w:val="center"/>
              <w:rPr>
                <w:rFonts w:ascii="Cambria" w:hAnsi="Cambria"/>
              </w:rPr>
            </w:pPr>
            <w:r w:rsidRPr="00A1206F">
              <w:rPr>
                <w:rFonts w:ascii="Cambria" w:hAnsi="Cambria"/>
              </w:rPr>
              <w:t>15</w:t>
            </w:r>
          </w:p>
        </w:tc>
      </w:tr>
      <w:tr w:rsidR="00D05335" w:rsidRPr="00A1206F" w:rsidTr="00D05335">
        <w:trPr>
          <w:trHeight w:val="532"/>
        </w:trPr>
        <w:tc>
          <w:tcPr>
            <w:tcW w:w="2093" w:type="dxa"/>
          </w:tcPr>
          <w:p w:rsidR="00D05335" w:rsidRPr="00A1206F" w:rsidRDefault="00D05335" w:rsidP="0057516C">
            <w:pPr>
              <w:jc w:val="both"/>
              <w:rPr>
                <w:rFonts w:ascii="Cambria" w:hAnsi="Cambria"/>
              </w:rPr>
            </w:pPr>
            <w:proofErr w:type="spellStart"/>
            <w:r w:rsidRPr="00A1206F">
              <w:rPr>
                <w:rFonts w:ascii="Cambria" w:hAnsi="Cambria"/>
              </w:rPr>
              <w:t>Điều</w:t>
            </w:r>
            <w:proofErr w:type="spellEnd"/>
            <w:r w:rsidRPr="00A1206F">
              <w:rPr>
                <w:rFonts w:ascii="Cambria" w:hAnsi="Cambria"/>
              </w:rPr>
              <w:t xml:space="preserve"> </w:t>
            </w:r>
            <w:proofErr w:type="spellStart"/>
            <w:r w:rsidRPr="00A1206F">
              <w:rPr>
                <w:rFonts w:ascii="Cambria" w:hAnsi="Cambria"/>
              </w:rPr>
              <w:t>kiện</w:t>
            </w:r>
            <w:proofErr w:type="spellEnd"/>
            <w:r w:rsidRPr="00A1206F">
              <w:rPr>
                <w:rFonts w:ascii="Cambria" w:hAnsi="Cambria"/>
              </w:rPr>
              <w:t xml:space="preserve"> </w:t>
            </w:r>
            <w:proofErr w:type="spellStart"/>
            <w:r w:rsidRPr="00A1206F">
              <w:rPr>
                <w:rFonts w:ascii="Cambria" w:hAnsi="Cambria"/>
              </w:rPr>
              <w:t>xét</w:t>
            </w:r>
            <w:proofErr w:type="spellEnd"/>
            <w:r w:rsidRPr="00A1206F">
              <w:rPr>
                <w:rFonts w:ascii="Cambria" w:hAnsi="Cambria"/>
              </w:rPr>
              <w:t xml:space="preserve"> </w:t>
            </w:r>
            <w:proofErr w:type="spellStart"/>
            <w:r w:rsidRPr="00A1206F">
              <w:rPr>
                <w:rFonts w:ascii="Cambria" w:hAnsi="Cambria"/>
              </w:rPr>
              <w:t>duyệt</w:t>
            </w:r>
            <w:proofErr w:type="spellEnd"/>
          </w:p>
        </w:tc>
        <w:tc>
          <w:tcPr>
            <w:tcW w:w="2126" w:type="dxa"/>
          </w:tcPr>
          <w:p w:rsidR="00D05335" w:rsidRPr="00A1206F" w:rsidRDefault="00D05335" w:rsidP="00D05335">
            <w:pPr>
              <w:jc w:val="center"/>
              <w:rPr>
                <w:rFonts w:ascii="Cambria" w:hAnsi="Cambria"/>
              </w:rPr>
            </w:pPr>
            <w:r w:rsidRPr="00A1206F">
              <w:rPr>
                <w:rFonts w:ascii="Cambria" w:hAnsi="Cambria"/>
              </w:rPr>
              <w:t>GPA&gt;8.5</w:t>
            </w:r>
          </w:p>
          <w:p w:rsidR="00D05335" w:rsidRPr="00A1206F" w:rsidRDefault="00D05335" w:rsidP="00D05335">
            <w:pPr>
              <w:jc w:val="center"/>
              <w:rPr>
                <w:rFonts w:ascii="Cambria" w:hAnsi="Cambria"/>
              </w:rPr>
            </w:pPr>
            <w:r w:rsidRPr="00A1206F">
              <w:rPr>
                <w:rFonts w:ascii="Cambria" w:hAnsi="Cambria"/>
              </w:rPr>
              <w:t>IELTS&gt;7.0</w:t>
            </w:r>
          </w:p>
        </w:tc>
        <w:tc>
          <w:tcPr>
            <w:tcW w:w="2977" w:type="dxa"/>
          </w:tcPr>
          <w:p w:rsidR="00D05335" w:rsidRPr="00A1206F" w:rsidRDefault="00D05335" w:rsidP="00D05335">
            <w:pPr>
              <w:jc w:val="center"/>
              <w:rPr>
                <w:rFonts w:ascii="Cambria" w:hAnsi="Cambria"/>
              </w:rPr>
            </w:pPr>
            <w:r w:rsidRPr="00A1206F">
              <w:rPr>
                <w:rFonts w:ascii="Cambria" w:hAnsi="Cambria"/>
              </w:rPr>
              <w:t>GPA&gt;8.0</w:t>
            </w:r>
          </w:p>
          <w:p w:rsidR="00D05335" w:rsidRPr="00A1206F" w:rsidRDefault="00D05335" w:rsidP="00D05335">
            <w:pPr>
              <w:jc w:val="center"/>
              <w:rPr>
                <w:rFonts w:ascii="Cambria" w:hAnsi="Cambria"/>
              </w:rPr>
            </w:pPr>
            <w:r w:rsidRPr="00A1206F">
              <w:rPr>
                <w:rFonts w:ascii="Cambria" w:hAnsi="Cambria"/>
              </w:rPr>
              <w:t>IELTS&gt;6.0</w:t>
            </w:r>
          </w:p>
        </w:tc>
        <w:tc>
          <w:tcPr>
            <w:tcW w:w="2835" w:type="dxa"/>
          </w:tcPr>
          <w:p w:rsidR="00D05335" w:rsidRPr="00A1206F" w:rsidRDefault="00D05335" w:rsidP="00D05335">
            <w:pPr>
              <w:jc w:val="center"/>
              <w:rPr>
                <w:rFonts w:ascii="Cambria" w:hAnsi="Cambria"/>
              </w:rPr>
            </w:pPr>
            <w:r w:rsidRPr="00A1206F">
              <w:rPr>
                <w:rFonts w:ascii="Cambria" w:hAnsi="Cambria"/>
              </w:rPr>
              <w:t>GPA &gt;8.0</w:t>
            </w:r>
          </w:p>
          <w:p w:rsidR="00D05335" w:rsidRPr="00A1206F" w:rsidRDefault="00D05335" w:rsidP="00D05335">
            <w:pPr>
              <w:jc w:val="center"/>
              <w:rPr>
                <w:rFonts w:ascii="Cambria" w:hAnsi="Cambria"/>
              </w:rPr>
            </w:pPr>
            <w:r w:rsidRPr="00A1206F">
              <w:rPr>
                <w:rFonts w:ascii="Cambria" w:hAnsi="Cambria"/>
              </w:rPr>
              <w:t>IELTS &gt;5.5</w:t>
            </w:r>
          </w:p>
        </w:tc>
      </w:tr>
    </w:tbl>
    <w:p w:rsidR="00633A5C" w:rsidRPr="00A1206F" w:rsidRDefault="00633A5C" w:rsidP="0057516C">
      <w:pPr>
        <w:jc w:val="both"/>
        <w:rPr>
          <w:rFonts w:ascii="Cambria" w:hAnsi="Cambria"/>
          <w:b/>
        </w:rPr>
      </w:pPr>
    </w:p>
    <w:p w:rsidR="0057516C" w:rsidRPr="00A1206F" w:rsidRDefault="0057516C" w:rsidP="0057516C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Để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cập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nhật</w:t>
      </w:r>
      <w:proofErr w:type="spellEnd"/>
      <w:r w:rsidRPr="00A1206F">
        <w:rPr>
          <w:rFonts w:ascii="Cambria" w:hAnsi="Cambria"/>
        </w:rPr>
        <w:t xml:space="preserve"> chi </w:t>
      </w:r>
      <w:proofErr w:type="spellStart"/>
      <w:r w:rsidRPr="00A1206F">
        <w:rPr>
          <w:rFonts w:ascii="Cambria" w:hAnsi="Cambria"/>
        </w:rPr>
        <w:t>tiết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về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lịch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thi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phỏng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vấn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vui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lòng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proofErr w:type="gramStart"/>
      <w:r w:rsidRPr="00A1206F">
        <w:rPr>
          <w:rFonts w:ascii="Cambria" w:hAnsi="Cambria"/>
        </w:rPr>
        <w:t>theo</w:t>
      </w:r>
      <w:proofErr w:type="spellEnd"/>
      <w:proofErr w:type="gram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dõi</w:t>
      </w:r>
      <w:proofErr w:type="spellEnd"/>
      <w:r w:rsidRPr="00A1206F">
        <w:rPr>
          <w:rFonts w:ascii="Cambria" w:hAnsi="Cambria"/>
        </w:rPr>
        <w:t xml:space="preserve"> website </w:t>
      </w:r>
      <w:hyperlink r:id="rId8" w:history="1">
        <w:r w:rsidRPr="00A1206F">
          <w:rPr>
            <w:rStyle w:val="Hyperlink"/>
            <w:rFonts w:ascii="Cambria" w:hAnsi="Cambria"/>
          </w:rPr>
          <w:t xml:space="preserve">Swinburne </w:t>
        </w:r>
        <w:proofErr w:type="spellStart"/>
        <w:r w:rsidRPr="00A1206F">
          <w:rPr>
            <w:rStyle w:val="Hyperlink"/>
            <w:rFonts w:ascii="Cambria" w:hAnsi="Cambria"/>
          </w:rPr>
          <w:t>Việt</w:t>
        </w:r>
        <w:proofErr w:type="spellEnd"/>
        <w:r w:rsidRPr="00A1206F">
          <w:rPr>
            <w:rStyle w:val="Hyperlink"/>
            <w:rFonts w:ascii="Cambria" w:hAnsi="Cambria"/>
          </w:rPr>
          <w:t xml:space="preserve"> Nam</w:t>
        </w:r>
      </w:hyperlink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fanpage</w:t>
      </w:r>
      <w:proofErr w:type="spellEnd"/>
      <w:r w:rsidRPr="00A1206F">
        <w:rPr>
          <w:rFonts w:ascii="Cambria" w:hAnsi="Cambria"/>
        </w:rPr>
        <w:t xml:space="preserve"> Swinburne today </w:t>
      </w:r>
      <w:proofErr w:type="spellStart"/>
      <w:r w:rsidRPr="00A1206F">
        <w:rPr>
          <w:rFonts w:ascii="Cambria" w:hAnsi="Cambria"/>
        </w:rPr>
        <w:t>hoặc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liên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hệ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theo</w:t>
      </w:r>
      <w:proofErr w:type="spellEnd"/>
      <w:r w:rsidRPr="00A1206F">
        <w:rPr>
          <w:rFonts w:ascii="Cambria" w:hAnsi="Cambria"/>
        </w:rPr>
        <w:t xml:space="preserve"> hotline </w:t>
      </w:r>
      <w:proofErr w:type="spellStart"/>
      <w:r w:rsidRPr="00A1206F">
        <w:rPr>
          <w:rFonts w:ascii="Cambria" w:hAnsi="Cambria"/>
        </w:rPr>
        <w:t>của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nhà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trường</w:t>
      </w:r>
      <w:proofErr w:type="spellEnd"/>
      <w:r w:rsidRPr="00A1206F">
        <w:rPr>
          <w:rFonts w:ascii="Cambria" w:hAnsi="Cambria"/>
        </w:rPr>
        <w:t>.</w:t>
      </w:r>
    </w:p>
    <w:p w:rsidR="0057516C" w:rsidRPr="00A1206F" w:rsidRDefault="0057516C" w:rsidP="0057516C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Thông</w:t>
      </w:r>
      <w:proofErr w:type="spellEnd"/>
      <w:r w:rsidRPr="00A1206F">
        <w:rPr>
          <w:rFonts w:ascii="Cambria" w:hAnsi="Cambria"/>
        </w:rPr>
        <w:t xml:space="preserve"> tin </w:t>
      </w:r>
      <w:proofErr w:type="spellStart"/>
      <w:r w:rsidRPr="00A1206F">
        <w:rPr>
          <w:rFonts w:ascii="Cambria" w:hAnsi="Cambria"/>
        </w:rPr>
        <w:t>liên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hệ</w:t>
      </w:r>
      <w:proofErr w:type="spellEnd"/>
      <w:r w:rsidRPr="00A1206F">
        <w:rPr>
          <w:rFonts w:ascii="Cambria" w:hAnsi="Cambria"/>
        </w:rPr>
        <w:t>:</w:t>
      </w:r>
    </w:p>
    <w:p w:rsidR="0057516C" w:rsidRPr="00A1206F" w:rsidRDefault="0057516C" w:rsidP="0057516C">
      <w:pPr>
        <w:jc w:val="both"/>
        <w:rPr>
          <w:rFonts w:ascii="Cambria" w:hAnsi="Cambria"/>
        </w:rPr>
      </w:pPr>
      <w:r w:rsidRPr="00A1206F">
        <w:rPr>
          <w:rFonts w:ascii="Cambria" w:hAnsi="Cambria"/>
        </w:rPr>
        <w:t>SWINBURNE VIỆT NAM</w:t>
      </w:r>
    </w:p>
    <w:p w:rsidR="0057516C" w:rsidRPr="00A1206F" w:rsidRDefault="0057516C" w:rsidP="0057516C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Số</w:t>
      </w:r>
      <w:proofErr w:type="spellEnd"/>
      <w:r w:rsidRPr="00A1206F">
        <w:rPr>
          <w:rFonts w:ascii="Cambria" w:hAnsi="Cambria"/>
        </w:rPr>
        <w:t xml:space="preserve"> 02, Dương </w:t>
      </w:r>
      <w:proofErr w:type="spellStart"/>
      <w:r w:rsidRPr="00A1206F">
        <w:rPr>
          <w:rFonts w:ascii="Cambria" w:hAnsi="Cambria"/>
        </w:rPr>
        <w:t>Khuê</w:t>
      </w:r>
      <w:proofErr w:type="spellEnd"/>
      <w:r w:rsidRPr="00A1206F">
        <w:rPr>
          <w:rFonts w:ascii="Cambria" w:hAnsi="Cambria"/>
        </w:rPr>
        <w:t xml:space="preserve">, Mai </w:t>
      </w:r>
      <w:proofErr w:type="spellStart"/>
      <w:r w:rsidRPr="00A1206F">
        <w:rPr>
          <w:rFonts w:ascii="Cambria" w:hAnsi="Cambria"/>
        </w:rPr>
        <w:t>Dịch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Cầu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Giấy</w:t>
      </w:r>
      <w:proofErr w:type="spellEnd"/>
      <w:r w:rsidRPr="00A1206F">
        <w:rPr>
          <w:rFonts w:ascii="Cambria" w:hAnsi="Cambria"/>
        </w:rPr>
        <w:t xml:space="preserve">, </w:t>
      </w:r>
      <w:proofErr w:type="spellStart"/>
      <w:r w:rsidRPr="00A1206F">
        <w:rPr>
          <w:rFonts w:ascii="Cambria" w:hAnsi="Cambria"/>
        </w:rPr>
        <w:t>Hà</w:t>
      </w:r>
      <w:proofErr w:type="spellEnd"/>
      <w:r w:rsidRPr="00A1206F">
        <w:rPr>
          <w:rFonts w:ascii="Cambria" w:hAnsi="Cambria"/>
        </w:rPr>
        <w:t xml:space="preserve"> </w:t>
      </w:r>
      <w:proofErr w:type="spellStart"/>
      <w:r w:rsidRPr="00A1206F">
        <w:rPr>
          <w:rFonts w:ascii="Cambria" w:hAnsi="Cambria"/>
        </w:rPr>
        <w:t>Nội</w:t>
      </w:r>
      <w:proofErr w:type="spellEnd"/>
    </w:p>
    <w:p w:rsidR="0057516C" w:rsidRPr="00A1206F" w:rsidRDefault="0057516C" w:rsidP="0057516C">
      <w:pPr>
        <w:jc w:val="both"/>
        <w:rPr>
          <w:rFonts w:ascii="Cambria" w:hAnsi="Cambria"/>
        </w:rPr>
      </w:pPr>
      <w:r w:rsidRPr="00A1206F">
        <w:rPr>
          <w:rFonts w:ascii="Cambria" w:hAnsi="Cambria"/>
        </w:rPr>
        <w:t xml:space="preserve">Website: </w:t>
      </w:r>
      <w:hyperlink r:id="rId9" w:history="1">
        <w:r w:rsidRPr="00A1206F">
          <w:rPr>
            <w:rStyle w:val="Hyperlink"/>
            <w:rFonts w:ascii="Cambria" w:hAnsi="Cambria"/>
          </w:rPr>
          <w:t>https://swinburne-vn.edu.vn/</w:t>
        </w:r>
      </w:hyperlink>
    </w:p>
    <w:p w:rsidR="0057516C" w:rsidRPr="00A1206F" w:rsidRDefault="0057516C" w:rsidP="0057516C">
      <w:pPr>
        <w:jc w:val="both"/>
        <w:rPr>
          <w:rFonts w:ascii="Cambria" w:hAnsi="Cambria"/>
        </w:rPr>
      </w:pPr>
      <w:proofErr w:type="spellStart"/>
      <w:r w:rsidRPr="00A1206F">
        <w:rPr>
          <w:rFonts w:ascii="Cambria" w:hAnsi="Cambria"/>
        </w:rPr>
        <w:t>Fanpage</w:t>
      </w:r>
      <w:proofErr w:type="spellEnd"/>
      <w:r w:rsidRPr="00A1206F">
        <w:rPr>
          <w:rFonts w:ascii="Cambria" w:hAnsi="Cambria"/>
        </w:rPr>
        <w:t xml:space="preserve">: </w:t>
      </w:r>
      <w:hyperlink r:id="rId10" w:history="1">
        <w:r w:rsidRPr="00A1206F">
          <w:rPr>
            <w:rStyle w:val="Hyperlink"/>
            <w:rFonts w:ascii="Cambria" w:hAnsi="Cambria"/>
          </w:rPr>
          <w:t>https://www.facebook.com/swinburnevntoday</w:t>
        </w:r>
      </w:hyperlink>
    </w:p>
    <w:p w:rsidR="0057516C" w:rsidRPr="00A1206F" w:rsidRDefault="0057516C" w:rsidP="0057516C">
      <w:pPr>
        <w:jc w:val="both"/>
        <w:rPr>
          <w:rFonts w:ascii="Cambria" w:hAnsi="Cambria"/>
        </w:rPr>
      </w:pPr>
      <w:r w:rsidRPr="00A1206F">
        <w:rPr>
          <w:rFonts w:ascii="Cambria" w:hAnsi="Cambria"/>
        </w:rPr>
        <w:t>Hotline: 0939 403 555</w:t>
      </w:r>
    </w:p>
    <w:sectPr w:rsidR="0057516C" w:rsidRPr="00A12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47A6"/>
    <w:multiLevelType w:val="hybridMultilevel"/>
    <w:tmpl w:val="04360184"/>
    <w:lvl w:ilvl="0" w:tplc="FCE8F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7E"/>
    <w:rsid w:val="002D367E"/>
    <w:rsid w:val="003733D8"/>
    <w:rsid w:val="0057516C"/>
    <w:rsid w:val="00633A5C"/>
    <w:rsid w:val="00A1206F"/>
    <w:rsid w:val="00C83284"/>
    <w:rsid w:val="00D05335"/>
    <w:rsid w:val="00E80147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1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1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nburne-vn.edu.v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uyensinh.swin.edu.vn/hocbong?utm_source=zalo&amp;utm_medium=zalo&amp;utm_campaign=zalo&amp;zarsrc=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winburnevnto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inburne-vn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OanhNT</cp:lastModifiedBy>
  <cp:revision>3</cp:revision>
  <dcterms:created xsi:type="dcterms:W3CDTF">2020-12-25T01:56:00Z</dcterms:created>
  <dcterms:modified xsi:type="dcterms:W3CDTF">2020-12-28T08:35:00Z</dcterms:modified>
</cp:coreProperties>
</file>